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517D" w:rsidRPr="00CD517D" w:rsidRDefault="00CD517D" w:rsidP="00B71159">
      <w:pPr>
        <w:spacing w:line="240" w:lineRule="auto"/>
        <w:jc w:val="center"/>
        <w:rPr>
          <w:rFonts w:ascii="Arial" w:hAnsi="Arial" w:cs="Arial"/>
          <w:b/>
        </w:rPr>
      </w:pPr>
      <w:r w:rsidRPr="00CD517D">
        <w:rPr>
          <w:rFonts w:ascii="Arial" w:hAnsi="Arial" w:cs="Arial"/>
          <w:b/>
        </w:rPr>
        <w:t>Benefits Strategies</w:t>
      </w:r>
    </w:p>
    <w:p w:rsidR="00CD517D" w:rsidRDefault="00CD517D" w:rsidP="00B71159">
      <w:pPr>
        <w:spacing w:line="240" w:lineRule="auto"/>
        <w:rPr>
          <w:rFonts w:ascii="Arial" w:hAnsi="Arial" w:cs="Arial"/>
        </w:rPr>
      </w:pPr>
    </w:p>
    <w:p w:rsidR="00B71159" w:rsidRDefault="00CD517D" w:rsidP="00B71159">
      <w:pPr>
        <w:spacing w:line="240" w:lineRule="auto"/>
        <w:rPr>
          <w:rFonts w:ascii="Arial" w:hAnsi="Arial" w:cs="Arial"/>
        </w:rPr>
      </w:pPr>
      <w:r w:rsidRPr="00CD517D">
        <w:rPr>
          <w:rFonts w:ascii="Arial" w:hAnsi="Arial" w:cs="Arial"/>
        </w:rPr>
        <w:t xml:space="preserve">The Boards’ joint Benefits Strategy is to maintain a benefit program that is slightly above that of our adopted market. Medical insurance and the Virginia Retirement System are the largest components of our benefit package.  </w:t>
      </w:r>
    </w:p>
    <w:p w:rsidR="00CD517D" w:rsidRPr="00CD517D" w:rsidRDefault="00CD517D" w:rsidP="00B71159">
      <w:pPr>
        <w:spacing w:line="240" w:lineRule="auto"/>
        <w:rPr>
          <w:rFonts w:ascii="Arial" w:hAnsi="Arial" w:cs="Arial"/>
          <w:u w:val="single"/>
        </w:rPr>
      </w:pPr>
      <w:r w:rsidRPr="00CD517D">
        <w:rPr>
          <w:rFonts w:ascii="Arial" w:hAnsi="Arial" w:cs="Arial"/>
          <w:b/>
          <w:u w:val="single"/>
        </w:rPr>
        <w:t xml:space="preserve">Medical Insurance </w:t>
      </w:r>
    </w:p>
    <w:p w:rsidR="00CD517D" w:rsidRPr="00CD517D" w:rsidRDefault="00CD517D" w:rsidP="00B71159">
      <w:pPr>
        <w:spacing w:line="240" w:lineRule="auto"/>
        <w:rPr>
          <w:rFonts w:ascii="Arial" w:hAnsi="Arial" w:cs="Arial"/>
        </w:rPr>
      </w:pPr>
      <w:r w:rsidRPr="00CD517D">
        <w:rPr>
          <w:rFonts w:ascii="Arial" w:hAnsi="Arial" w:cs="Arial"/>
        </w:rPr>
        <w:t>The Health Care Executive Committee (HCEC) is comprised of representative staff from several departments in the School Division and Local Government, as well as members from other affiliated organizations who participate in our health and dental plans.  The HCEC develops recommendations for our medical and dental plans based on the following objectives:</w:t>
      </w:r>
    </w:p>
    <w:p w:rsidR="00CD517D" w:rsidRPr="00CD517D" w:rsidRDefault="00CD517D" w:rsidP="00B71159">
      <w:pPr>
        <w:pStyle w:val="ListParagraph"/>
        <w:numPr>
          <w:ilvl w:val="0"/>
          <w:numId w:val="4"/>
        </w:numPr>
        <w:spacing w:line="240" w:lineRule="auto"/>
        <w:rPr>
          <w:rFonts w:ascii="Arial" w:hAnsi="Arial" w:cs="Arial"/>
        </w:rPr>
      </w:pPr>
      <w:r>
        <w:rPr>
          <w:rFonts w:ascii="Arial" w:hAnsi="Arial" w:cs="Arial"/>
        </w:rPr>
        <w:t>O</w:t>
      </w:r>
      <w:r w:rsidRPr="00CD517D">
        <w:rPr>
          <w:rFonts w:ascii="Arial" w:hAnsi="Arial" w:cs="Arial"/>
        </w:rPr>
        <w:t>ffer affordable options that meet varying needs of employees and their families</w:t>
      </w:r>
      <w:r>
        <w:rPr>
          <w:rFonts w:ascii="Arial" w:hAnsi="Arial" w:cs="Arial"/>
        </w:rPr>
        <w:t>;</w:t>
      </w:r>
    </w:p>
    <w:p w:rsidR="00CD517D" w:rsidRPr="00CD517D" w:rsidRDefault="00CD517D" w:rsidP="00B71159">
      <w:pPr>
        <w:pStyle w:val="ListParagraph"/>
        <w:numPr>
          <w:ilvl w:val="0"/>
          <w:numId w:val="4"/>
        </w:numPr>
        <w:spacing w:line="240" w:lineRule="auto"/>
        <w:rPr>
          <w:rFonts w:ascii="Arial" w:hAnsi="Arial" w:cs="Arial"/>
        </w:rPr>
      </w:pPr>
      <w:r>
        <w:rPr>
          <w:rFonts w:ascii="Arial" w:hAnsi="Arial" w:cs="Arial"/>
        </w:rPr>
        <w:t>M</w:t>
      </w:r>
      <w:r w:rsidRPr="00CD517D">
        <w:rPr>
          <w:rFonts w:ascii="Arial" w:hAnsi="Arial" w:cs="Arial"/>
        </w:rPr>
        <w:t>aintain reserves</w:t>
      </w:r>
      <w:r>
        <w:rPr>
          <w:rFonts w:ascii="Arial" w:hAnsi="Arial" w:cs="Arial"/>
        </w:rPr>
        <w:t xml:space="preserve"> at approximately 25% of claims;</w:t>
      </w:r>
    </w:p>
    <w:p w:rsidR="00CD517D" w:rsidRPr="00CD517D" w:rsidRDefault="00CD517D" w:rsidP="00B71159">
      <w:pPr>
        <w:pStyle w:val="ListParagraph"/>
        <w:numPr>
          <w:ilvl w:val="0"/>
          <w:numId w:val="4"/>
        </w:numPr>
        <w:spacing w:line="240" w:lineRule="auto"/>
        <w:rPr>
          <w:rFonts w:ascii="Arial" w:hAnsi="Arial" w:cs="Arial"/>
        </w:rPr>
      </w:pPr>
      <w:r>
        <w:rPr>
          <w:rFonts w:ascii="Arial" w:hAnsi="Arial" w:cs="Arial"/>
        </w:rPr>
        <w:t>E</w:t>
      </w:r>
      <w:r w:rsidRPr="00CD517D">
        <w:rPr>
          <w:rFonts w:ascii="Arial" w:hAnsi="Arial" w:cs="Arial"/>
        </w:rPr>
        <w:t>nsure plans are in compliance with Health Care Reform</w:t>
      </w:r>
      <w:r>
        <w:rPr>
          <w:rFonts w:ascii="Arial" w:hAnsi="Arial" w:cs="Arial"/>
        </w:rPr>
        <w:t>; and</w:t>
      </w:r>
    </w:p>
    <w:p w:rsidR="00CD517D" w:rsidRDefault="00CD517D" w:rsidP="00B71159">
      <w:pPr>
        <w:pStyle w:val="ListParagraph"/>
        <w:numPr>
          <w:ilvl w:val="0"/>
          <w:numId w:val="4"/>
        </w:numPr>
        <w:spacing w:line="240" w:lineRule="auto"/>
        <w:rPr>
          <w:rFonts w:ascii="Arial" w:hAnsi="Arial" w:cs="Arial"/>
        </w:rPr>
      </w:pPr>
      <w:r>
        <w:rPr>
          <w:rFonts w:ascii="Arial" w:hAnsi="Arial" w:cs="Arial"/>
        </w:rPr>
        <w:t>M</w:t>
      </w:r>
      <w:r w:rsidRPr="00CD517D">
        <w:rPr>
          <w:rFonts w:ascii="Arial" w:hAnsi="Arial" w:cs="Arial"/>
        </w:rPr>
        <w:t>aintain our competitive position for benefits (slightly above market)</w:t>
      </w:r>
      <w:r>
        <w:rPr>
          <w:rFonts w:ascii="Arial" w:hAnsi="Arial" w:cs="Arial"/>
        </w:rPr>
        <w:t>.</w:t>
      </w:r>
    </w:p>
    <w:p w:rsidR="00CD517D" w:rsidRPr="00CD517D" w:rsidRDefault="00CD517D" w:rsidP="00B71159">
      <w:pPr>
        <w:spacing w:line="240" w:lineRule="auto"/>
        <w:rPr>
          <w:rFonts w:ascii="Arial" w:hAnsi="Arial" w:cs="Arial"/>
          <w:b/>
          <w:u w:val="single"/>
        </w:rPr>
      </w:pPr>
      <w:r w:rsidRPr="00CD517D">
        <w:rPr>
          <w:rFonts w:ascii="Arial" w:hAnsi="Arial" w:cs="Arial"/>
          <w:b/>
          <w:u w:val="single"/>
        </w:rPr>
        <w:t>Plan Review Process</w:t>
      </w:r>
    </w:p>
    <w:p w:rsidR="00CD517D" w:rsidRPr="00CD517D" w:rsidRDefault="00CD517D" w:rsidP="00B71159">
      <w:pPr>
        <w:spacing w:line="240" w:lineRule="auto"/>
        <w:rPr>
          <w:rFonts w:ascii="Arial" w:hAnsi="Arial" w:cs="Arial"/>
        </w:rPr>
      </w:pPr>
      <w:r w:rsidRPr="00CD517D">
        <w:rPr>
          <w:rFonts w:ascii="Arial" w:hAnsi="Arial" w:cs="Arial"/>
        </w:rPr>
        <w:t>The HCEC works routinely with KSPH Employee Benefit Management to review our health care plan. This includes:</w:t>
      </w:r>
    </w:p>
    <w:p w:rsidR="00CD517D" w:rsidRPr="00CD517D" w:rsidRDefault="00CD517D" w:rsidP="00B71159">
      <w:pPr>
        <w:pStyle w:val="ListParagraph"/>
        <w:numPr>
          <w:ilvl w:val="0"/>
          <w:numId w:val="5"/>
        </w:numPr>
        <w:spacing w:line="240" w:lineRule="auto"/>
        <w:rPr>
          <w:rFonts w:ascii="Arial" w:hAnsi="Arial" w:cs="Arial"/>
        </w:rPr>
      </w:pPr>
      <w:r w:rsidRPr="00CD517D">
        <w:rPr>
          <w:rFonts w:ascii="Arial" w:hAnsi="Arial" w:cs="Arial"/>
        </w:rPr>
        <w:t>Detailed reviews of claims utilization with Coventry’s medical director</w:t>
      </w:r>
      <w:r>
        <w:rPr>
          <w:rFonts w:ascii="Arial" w:hAnsi="Arial" w:cs="Arial"/>
        </w:rPr>
        <w:t>;</w:t>
      </w:r>
    </w:p>
    <w:p w:rsidR="00CD517D" w:rsidRDefault="00CD517D" w:rsidP="00B71159">
      <w:pPr>
        <w:pStyle w:val="ListParagraph"/>
        <w:numPr>
          <w:ilvl w:val="0"/>
          <w:numId w:val="5"/>
        </w:numPr>
        <w:spacing w:line="240" w:lineRule="auto"/>
        <w:rPr>
          <w:rFonts w:ascii="Arial" w:hAnsi="Arial" w:cs="Arial"/>
        </w:rPr>
      </w:pPr>
      <w:r w:rsidRPr="00CD517D">
        <w:rPr>
          <w:rFonts w:ascii="Arial" w:hAnsi="Arial" w:cs="Arial"/>
        </w:rPr>
        <w:t>Analysis of market information on plan design a</w:t>
      </w:r>
      <w:r>
        <w:rPr>
          <w:rFonts w:ascii="Arial" w:hAnsi="Arial" w:cs="Arial"/>
        </w:rPr>
        <w:t>nd employee/employer premiums;</w:t>
      </w:r>
    </w:p>
    <w:p w:rsidR="00CD517D" w:rsidRPr="00CD517D" w:rsidRDefault="00CD517D" w:rsidP="00B71159">
      <w:pPr>
        <w:pStyle w:val="ListParagraph"/>
        <w:numPr>
          <w:ilvl w:val="0"/>
          <w:numId w:val="5"/>
        </w:numPr>
        <w:spacing w:line="240" w:lineRule="auto"/>
        <w:rPr>
          <w:rFonts w:ascii="Arial" w:hAnsi="Arial" w:cs="Arial"/>
        </w:rPr>
      </w:pPr>
      <w:r w:rsidRPr="00CD517D">
        <w:rPr>
          <w:rFonts w:ascii="Arial" w:hAnsi="Arial" w:cs="Arial"/>
        </w:rPr>
        <w:t>Plan design includes: inpatient/outpatient coinsurance, co-payments, annual deductibles, out-of-pocket maximums, emergency room co-payments, prescription drug co-payments</w:t>
      </w:r>
      <w:r>
        <w:rPr>
          <w:rFonts w:ascii="Arial" w:hAnsi="Arial" w:cs="Arial"/>
        </w:rPr>
        <w:t>;</w:t>
      </w:r>
    </w:p>
    <w:p w:rsidR="00CD517D" w:rsidRPr="00CD517D" w:rsidRDefault="00CD517D" w:rsidP="00B71159">
      <w:pPr>
        <w:pStyle w:val="ListParagraph"/>
        <w:numPr>
          <w:ilvl w:val="0"/>
          <w:numId w:val="5"/>
        </w:numPr>
        <w:spacing w:line="240" w:lineRule="auto"/>
        <w:rPr>
          <w:rFonts w:ascii="Arial" w:hAnsi="Arial" w:cs="Arial"/>
        </w:rPr>
      </w:pPr>
      <w:r w:rsidRPr="00CD517D">
        <w:rPr>
          <w:rFonts w:ascii="Arial" w:hAnsi="Arial" w:cs="Arial"/>
        </w:rPr>
        <w:t>Employee/employer premiums includes market data f</w:t>
      </w:r>
      <w:r>
        <w:rPr>
          <w:rFonts w:ascii="Arial" w:hAnsi="Arial" w:cs="Arial"/>
        </w:rPr>
        <w:t>rom KSPH and our adopted market;</w:t>
      </w:r>
    </w:p>
    <w:p w:rsidR="00CD517D" w:rsidRPr="00CD517D" w:rsidRDefault="00CD517D" w:rsidP="00B71159">
      <w:pPr>
        <w:pStyle w:val="ListParagraph"/>
        <w:numPr>
          <w:ilvl w:val="0"/>
          <w:numId w:val="5"/>
        </w:numPr>
        <w:spacing w:line="240" w:lineRule="auto"/>
        <w:rPr>
          <w:rFonts w:ascii="Arial" w:hAnsi="Arial" w:cs="Arial"/>
        </w:rPr>
      </w:pPr>
      <w:r w:rsidRPr="00CD517D">
        <w:rPr>
          <w:rFonts w:ascii="Arial" w:hAnsi="Arial" w:cs="Arial"/>
        </w:rPr>
        <w:t>Employee Feedback</w:t>
      </w:r>
      <w:r>
        <w:rPr>
          <w:rFonts w:ascii="Arial" w:hAnsi="Arial" w:cs="Arial"/>
        </w:rPr>
        <w:t>-</w:t>
      </w:r>
      <w:r w:rsidRPr="00CD517D">
        <w:rPr>
          <w:rFonts w:ascii="Arial" w:hAnsi="Arial" w:cs="Arial"/>
        </w:rPr>
        <w:t>-input from employees via focus groups and surveys</w:t>
      </w:r>
      <w:r>
        <w:rPr>
          <w:rFonts w:ascii="Arial" w:hAnsi="Arial" w:cs="Arial"/>
        </w:rPr>
        <w:t>; and</w:t>
      </w:r>
      <w:r w:rsidRPr="00CD517D">
        <w:rPr>
          <w:rFonts w:ascii="Arial" w:hAnsi="Arial" w:cs="Arial"/>
        </w:rPr>
        <w:t xml:space="preserve"> </w:t>
      </w:r>
    </w:p>
    <w:p w:rsidR="00CD517D" w:rsidRDefault="00CD517D" w:rsidP="00B71159">
      <w:pPr>
        <w:pStyle w:val="ListParagraph"/>
        <w:numPr>
          <w:ilvl w:val="0"/>
          <w:numId w:val="5"/>
        </w:numPr>
        <w:spacing w:line="240" w:lineRule="auto"/>
        <w:rPr>
          <w:rFonts w:ascii="Arial" w:hAnsi="Arial" w:cs="Arial"/>
        </w:rPr>
      </w:pPr>
      <w:r w:rsidRPr="00CD517D">
        <w:rPr>
          <w:rFonts w:ascii="Arial" w:hAnsi="Arial" w:cs="Arial"/>
        </w:rPr>
        <w:t>Review and projections of reserve balance</w:t>
      </w:r>
      <w:r>
        <w:rPr>
          <w:rFonts w:ascii="Arial" w:hAnsi="Arial" w:cs="Arial"/>
        </w:rPr>
        <w:t>.</w:t>
      </w:r>
    </w:p>
    <w:p w:rsidR="00CD517D" w:rsidRPr="00CD517D" w:rsidRDefault="00CD517D" w:rsidP="00B71159">
      <w:pPr>
        <w:spacing w:line="240" w:lineRule="auto"/>
        <w:rPr>
          <w:rFonts w:ascii="Arial" w:hAnsi="Arial" w:cs="Arial"/>
          <w:b/>
          <w:u w:val="single"/>
        </w:rPr>
      </w:pPr>
      <w:r w:rsidRPr="00CD517D">
        <w:rPr>
          <w:rFonts w:ascii="Arial" w:hAnsi="Arial" w:cs="Arial"/>
          <w:b/>
          <w:u w:val="single"/>
        </w:rPr>
        <w:t>FY13-14 Medical Plan</w:t>
      </w:r>
    </w:p>
    <w:p w:rsidR="00031ADC" w:rsidRPr="00CD517D" w:rsidRDefault="00CD517D" w:rsidP="00B71159">
      <w:pPr>
        <w:spacing w:line="240" w:lineRule="auto"/>
        <w:rPr>
          <w:rFonts w:ascii="Arial" w:hAnsi="Arial" w:cs="Arial"/>
        </w:rPr>
      </w:pPr>
      <w:r w:rsidRPr="00CD517D">
        <w:rPr>
          <w:rFonts w:ascii="Arial" w:hAnsi="Arial" w:cs="Arial"/>
        </w:rPr>
        <w:t>Two plans (Basic and Plus) plans are offered through Coventry with the same benefit coverage, but differ in cost sharing (co-pays, co-insurance, out-of-pocket maximums, deductibles) and employee premium requirements.  Both the employee and Board contributions were increased by 7% for this plan-year</w:t>
      </w:r>
      <w:r>
        <w:rPr>
          <w:rFonts w:ascii="Arial" w:hAnsi="Arial" w:cs="Arial"/>
        </w:rPr>
        <w:t>,</w:t>
      </w:r>
      <w:r w:rsidRPr="00CD517D">
        <w:rPr>
          <w:rFonts w:ascii="Arial" w:hAnsi="Arial" w:cs="Arial"/>
        </w:rPr>
        <w:t xml:space="preserve"> starting October 1</w:t>
      </w:r>
      <w:r>
        <w:rPr>
          <w:rFonts w:ascii="Arial" w:hAnsi="Arial" w:cs="Arial"/>
        </w:rPr>
        <w:t>st</w:t>
      </w:r>
      <w:r w:rsidRPr="00CD517D">
        <w:rPr>
          <w:rFonts w:ascii="Arial" w:hAnsi="Arial" w:cs="Arial"/>
        </w:rPr>
        <w:t xml:space="preserve">. </w:t>
      </w:r>
      <w:r>
        <w:rPr>
          <w:rFonts w:ascii="Arial" w:hAnsi="Arial" w:cs="Arial"/>
        </w:rPr>
        <w:t xml:space="preserve">Because of </w:t>
      </w:r>
      <w:r w:rsidRPr="00CD517D">
        <w:rPr>
          <w:rFonts w:ascii="Arial" w:hAnsi="Arial" w:cs="Arial"/>
        </w:rPr>
        <w:t>the</w:t>
      </w:r>
      <w:r w:rsidRPr="00CD517D">
        <w:rPr>
          <w:rFonts w:ascii="Arial" w:hAnsi="Arial" w:cs="Arial"/>
          <w:vertAlign w:val="superscript"/>
        </w:rPr>
        <w:t xml:space="preserve"> </w:t>
      </w:r>
      <w:r w:rsidRPr="00CD517D">
        <w:rPr>
          <w:rFonts w:ascii="Arial" w:hAnsi="Arial" w:cs="Arial"/>
        </w:rPr>
        <w:t>significant plan design changes implemented in the past two years and in light of the premium increase, no plan design changes were made</w:t>
      </w:r>
      <w:r w:rsidR="00031ADC">
        <w:rPr>
          <w:rFonts w:ascii="Arial" w:hAnsi="Arial" w:cs="Arial"/>
        </w:rPr>
        <w:t xml:space="preserve"> for this plan-year</w:t>
      </w:r>
      <w:r w:rsidRPr="00CD517D">
        <w:rPr>
          <w:rFonts w:ascii="Arial" w:hAnsi="Arial" w:cs="Arial"/>
        </w:rPr>
        <w:t>.</w:t>
      </w:r>
    </w:p>
    <w:p w:rsidR="00CD517D" w:rsidRPr="00CD517D" w:rsidRDefault="00CD517D" w:rsidP="00B71159">
      <w:pPr>
        <w:spacing w:line="240" w:lineRule="auto"/>
        <w:rPr>
          <w:rFonts w:ascii="Arial" w:hAnsi="Arial" w:cs="Arial"/>
          <w:b/>
          <w:u w:val="single"/>
        </w:rPr>
      </w:pPr>
      <w:r w:rsidRPr="00CD517D">
        <w:rPr>
          <w:rFonts w:ascii="Arial" w:hAnsi="Arial" w:cs="Arial"/>
          <w:b/>
          <w:u w:val="single"/>
        </w:rPr>
        <w:t>FY 13-14 Dental Plan</w:t>
      </w:r>
    </w:p>
    <w:p w:rsidR="00CD517D" w:rsidRDefault="00CD517D" w:rsidP="00B71159">
      <w:pPr>
        <w:spacing w:line="240" w:lineRule="auto"/>
        <w:rPr>
          <w:rFonts w:ascii="Arial" w:hAnsi="Arial" w:cs="Arial"/>
        </w:rPr>
      </w:pPr>
      <w:r w:rsidRPr="00CD517D">
        <w:rPr>
          <w:rFonts w:ascii="Arial" w:hAnsi="Arial" w:cs="Arial"/>
        </w:rPr>
        <w:t xml:space="preserve">Two plans (Basic and High) are offered through United Concordia. As our dental reserve balance was favorably above the target, a dental premium holiday was given from March 2013 until September 2013 for all dental enrollees for this period.  Currently our unaudited dental reserve balance remains favorable.  Staff recommends re-evaluating this component of compensation and bringing forth a recommendation once the FY12 audit has been completed in November. </w:t>
      </w:r>
    </w:p>
    <w:p w:rsidR="00CD517D" w:rsidRPr="00031ADC" w:rsidRDefault="00CD517D" w:rsidP="00B71159">
      <w:pPr>
        <w:spacing w:line="240" w:lineRule="auto"/>
        <w:rPr>
          <w:rFonts w:ascii="Arial" w:hAnsi="Arial" w:cs="Arial"/>
          <w:b/>
          <w:u w:val="single"/>
        </w:rPr>
      </w:pPr>
      <w:r w:rsidRPr="00031ADC">
        <w:rPr>
          <w:rFonts w:ascii="Arial" w:hAnsi="Arial" w:cs="Arial"/>
          <w:b/>
          <w:u w:val="single"/>
        </w:rPr>
        <w:lastRenderedPageBreak/>
        <w:t>FY14-15 Medical and Dental Plans</w:t>
      </w:r>
    </w:p>
    <w:p w:rsidR="00CD517D" w:rsidRDefault="00CD517D" w:rsidP="00B71159">
      <w:pPr>
        <w:spacing w:line="240" w:lineRule="auto"/>
        <w:rPr>
          <w:rFonts w:ascii="Arial" w:hAnsi="Arial" w:cs="Arial"/>
        </w:rPr>
      </w:pPr>
      <w:r w:rsidRPr="00CD517D">
        <w:rPr>
          <w:rFonts w:ascii="Arial" w:hAnsi="Arial" w:cs="Arial"/>
        </w:rPr>
        <w:t xml:space="preserve">The HCEC will continue to gather employee feedback, evaluate claims usage, market plan design information and </w:t>
      </w:r>
      <w:r w:rsidR="00031ADC">
        <w:rPr>
          <w:rFonts w:ascii="Arial" w:hAnsi="Arial" w:cs="Arial"/>
        </w:rPr>
        <w:t xml:space="preserve">assess </w:t>
      </w:r>
      <w:r w:rsidRPr="00CD517D">
        <w:rPr>
          <w:rFonts w:ascii="Arial" w:hAnsi="Arial" w:cs="Arial"/>
        </w:rPr>
        <w:t xml:space="preserve">impacts of the Affordable Care Act on our health benefits. Staff will also carefully evaluate our Health Care Fund in the context of actual claims experience and required adjustments in premiums to maintain our targeted 25% reserve balance.  A comprehensive report on this information and recommendations on plan design and premium rates will be presented to the Boards in the spring. Based on claims data and reserve balance, </w:t>
      </w:r>
      <w:r w:rsidR="00031ADC">
        <w:rPr>
          <w:rFonts w:ascii="Arial" w:hAnsi="Arial" w:cs="Arial"/>
        </w:rPr>
        <w:t>as well as</w:t>
      </w:r>
      <w:r w:rsidRPr="00CD517D">
        <w:rPr>
          <w:rFonts w:ascii="Arial" w:hAnsi="Arial" w:cs="Arial"/>
        </w:rPr>
        <w:t xml:space="preserve"> trend information provided by our benefits consultant Tom Mackay with KSPH, our projected medical cost increase </w:t>
      </w:r>
      <w:proofErr w:type="gramStart"/>
      <w:r w:rsidRPr="00CD517D">
        <w:rPr>
          <w:rFonts w:ascii="Arial" w:hAnsi="Arial" w:cs="Arial"/>
        </w:rPr>
        <w:t xml:space="preserve">for </w:t>
      </w:r>
      <w:r w:rsidR="008D6F16">
        <w:rPr>
          <w:rFonts w:ascii="Arial" w:hAnsi="Arial" w:cs="Arial"/>
        </w:rPr>
        <w:t xml:space="preserve"> FY14</w:t>
      </w:r>
      <w:proofErr w:type="gramEnd"/>
      <w:r w:rsidR="008D6F16">
        <w:rPr>
          <w:rFonts w:ascii="Arial" w:hAnsi="Arial" w:cs="Arial"/>
        </w:rPr>
        <w:t xml:space="preserve">/15 is 8%. </w:t>
      </w:r>
      <w:r w:rsidRPr="00CD517D">
        <w:rPr>
          <w:rFonts w:ascii="Arial" w:hAnsi="Arial" w:cs="Arial"/>
        </w:rPr>
        <w:t xml:space="preserve">Our dental insurance costs are projected to decrease by 5%. As we have just started the new plan year, staff will continue to monitor claims experience and develop recommendations for both plan design and premiums to present to both Boards for approval as part of the County Executive's and Superintendent's budget proposals.  Throughout this year, staff will be assessing how to best track the work hours of temporary employees to ensure compliance with the provisions of the Act regarding coverage eligibility.  Staff will also </w:t>
      </w:r>
      <w:r w:rsidR="00031ADC">
        <w:rPr>
          <w:rFonts w:ascii="Arial" w:hAnsi="Arial" w:cs="Arial"/>
        </w:rPr>
        <w:t>evaluate</w:t>
      </w:r>
      <w:r w:rsidRPr="00CD517D">
        <w:rPr>
          <w:rFonts w:ascii="Arial" w:hAnsi="Arial" w:cs="Arial"/>
        </w:rPr>
        <w:t xml:space="preserve"> our current plan options to confirm that our plan is within the parameters of affordability as defined by the Act, as well as review current eligibility standards for inclusion in the plans.</w:t>
      </w:r>
    </w:p>
    <w:p w:rsidR="00CD517D" w:rsidRPr="00CD517D" w:rsidRDefault="00CD517D" w:rsidP="00B71159">
      <w:pPr>
        <w:spacing w:line="240" w:lineRule="auto"/>
        <w:rPr>
          <w:rFonts w:ascii="Arial" w:hAnsi="Arial" w:cs="Arial"/>
          <w:u w:val="single"/>
        </w:rPr>
      </w:pPr>
      <w:r w:rsidRPr="00CD517D">
        <w:rPr>
          <w:rFonts w:ascii="Arial" w:hAnsi="Arial" w:cs="Arial"/>
          <w:b/>
          <w:u w:val="single"/>
        </w:rPr>
        <w:t xml:space="preserve">Virginia Retirement System </w:t>
      </w:r>
    </w:p>
    <w:p w:rsidR="00CD517D" w:rsidRPr="00CD517D" w:rsidRDefault="00CD517D" w:rsidP="00B71159">
      <w:pPr>
        <w:spacing w:line="240" w:lineRule="auto"/>
        <w:rPr>
          <w:rFonts w:ascii="Arial" w:hAnsi="Arial" w:cs="Arial"/>
        </w:rPr>
      </w:pPr>
      <w:r w:rsidRPr="00CD517D">
        <w:rPr>
          <w:rFonts w:ascii="Arial" w:hAnsi="Arial" w:cs="Arial"/>
        </w:rPr>
        <w:t>On April 18, 2012, the General Assembly approved a variety of changes to reform the retirement plan administered by the Virginia Retirement System (VRS). The General Assembly passed bills establishing a new hybrid retirement plan for state and local employees who are hired on or after January 1, 2014 (HB 1130 and SB 498), as well as a companion bill (SB 497) which requires local governments’ and school divisions’ current employees to pay a 5% contribution to VRS by no later than July 1, 2016 and for local governments and school divisions to provide employees with a salary increase to offset the cost of the employees’ VRS contribution (the “5 and 5 Requirement”). Both the School Board and the Board of Supervisors approved the whole “5 and 5 Requirement” in FY13, and the majority of localities and schools in our adopted market (69%) have now as well.</w:t>
      </w:r>
    </w:p>
    <w:p w:rsidR="00CD517D" w:rsidRDefault="00CD517D" w:rsidP="00B71159">
      <w:pPr>
        <w:spacing w:line="240" w:lineRule="auto"/>
        <w:rPr>
          <w:rFonts w:ascii="Arial" w:hAnsi="Arial" w:cs="Arial"/>
        </w:rPr>
      </w:pPr>
      <w:r w:rsidRPr="00CD517D">
        <w:rPr>
          <w:rFonts w:ascii="Arial" w:hAnsi="Arial" w:cs="Arial"/>
        </w:rPr>
        <w:t xml:space="preserve">Effective January 1, 2014, VRS will implement a mandated “hybrid plan” for all full-time new hires without active prior VRS service (note: hazardous duty members may not be in the hybrid plan). This hybrid plan will be a combination of a defined benefit plan (which VRS Plan 1 and Plan 2 members currently participate in) and a defined contribution plan. Also unlike the current VRS Plan 1 and Plan 2, the hybrid plan will not offer a disability retirement benefit. The County may choose to join the Virginia Local Disability Plan (VLDP), which is a combination of short (STD) and long term (LTD) disability programs, along with a long-term care component. Employers who do not opt out of the VLDP will be automatically enrolled in it. Those who opt out will be required to offer employer-paid STD/LTD benefits to their hybrid members and those benefits must be at least equivalent to the benefits under the VLDP, but there is no requirement to provide a long term care program. Regardless of opt-in or opt-out, these choices will be irrevocable.  </w:t>
      </w:r>
    </w:p>
    <w:p w:rsidR="00CD517D" w:rsidRDefault="00CD517D" w:rsidP="00B71159">
      <w:pPr>
        <w:spacing w:line="240" w:lineRule="auto"/>
        <w:rPr>
          <w:rFonts w:ascii="Arial" w:hAnsi="Arial" w:cs="Arial"/>
        </w:rPr>
      </w:pPr>
      <w:r w:rsidRPr="00CD517D">
        <w:rPr>
          <w:rFonts w:ascii="Arial" w:hAnsi="Arial" w:cs="Arial"/>
        </w:rPr>
        <w:t xml:space="preserve">Staff worked with our benefit consultant, KSPH, to solicit proposals for the purchase of equivalent coverage and received </w:t>
      </w:r>
      <w:r w:rsidR="00031ADC">
        <w:rPr>
          <w:rFonts w:ascii="Arial" w:hAnsi="Arial" w:cs="Arial"/>
        </w:rPr>
        <w:t xml:space="preserve">the following </w:t>
      </w:r>
      <w:r w:rsidRPr="00CD517D">
        <w:rPr>
          <w:rFonts w:ascii="Arial" w:hAnsi="Arial" w:cs="Arial"/>
        </w:rPr>
        <w:t xml:space="preserve">five bids: Lincoln, Guardian, Standard, Hartford, and Cigna.  We </w:t>
      </w:r>
      <w:r w:rsidR="00031ADC">
        <w:rPr>
          <w:rFonts w:ascii="Arial" w:hAnsi="Arial" w:cs="Arial"/>
        </w:rPr>
        <w:t>have</w:t>
      </w:r>
      <w:r w:rsidRPr="00CD517D">
        <w:rPr>
          <w:rFonts w:ascii="Arial" w:hAnsi="Arial" w:cs="Arial"/>
        </w:rPr>
        <w:t xml:space="preserve"> evaluat</w:t>
      </w:r>
      <w:r w:rsidR="00031ADC">
        <w:rPr>
          <w:rFonts w:ascii="Arial" w:hAnsi="Arial" w:cs="Arial"/>
        </w:rPr>
        <w:t>ed</w:t>
      </w:r>
      <w:r w:rsidRPr="00CD517D">
        <w:rPr>
          <w:rFonts w:ascii="Arial" w:hAnsi="Arial" w:cs="Arial"/>
        </w:rPr>
        <w:t xml:space="preserve"> these proposals on functional requirements, implementation and services/project management, experience and qualifications, and selected two finalists. Both vendors offer rates lower than the VLDP rates. Staff will present our analysis and recommended vendor for short and long term disability coverage in December. </w:t>
      </w:r>
    </w:p>
    <w:p w:rsidR="00CD517D" w:rsidRPr="00B71159" w:rsidRDefault="00CD517D" w:rsidP="00B71159">
      <w:pPr>
        <w:spacing w:line="240" w:lineRule="auto"/>
        <w:rPr>
          <w:rFonts w:ascii="Arial" w:hAnsi="Arial" w:cs="Arial"/>
          <w:b/>
          <w:u w:val="single"/>
        </w:rPr>
      </w:pPr>
      <w:r w:rsidRPr="00B71159">
        <w:rPr>
          <w:rFonts w:ascii="Arial" w:hAnsi="Arial" w:cs="Arial"/>
          <w:b/>
          <w:u w:val="single"/>
        </w:rPr>
        <w:lastRenderedPageBreak/>
        <w:t>Leave Policies</w:t>
      </w:r>
    </w:p>
    <w:p w:rsidR="00CD517D" w:rsidRPr="00CD517D" w:rsidRDefault="00CD517D" w:rsidP="00B71159">
      <w:pPr>
        <w:spacing w:line="240" w:lineRule="auto"/>
        <w:rPr>
          <w:rFonts w:ascii="Arial" w:hAnsi="Arial" w:cs="Arial"/>
        </w:rPr>
      </w:pPr>
      <w:r w:rsidRPr="00CD517D">
        <w:rPr>
          <w:rFonts w:ascii="Arial" w:hAnsi="Arial" w:cs="Arial"/>
        </w:rPr>
        <w:t>Because of the VRS mandates around the VLDP/equivalent coverage, we are faced with the possibility of having two or more leave policies/procedures for different groups of employees (e.g., Plan 1/Plan 2, hybrid members).  The mandated STD coverage duplicates and overlaps with our current Sick Leave Bank program. Our current voluntary LTD program will lose participants as employees retire and no new employees are added, eventually requiring a rate increase or termination of plan.  Staff does not feel that maintaining multiple plans simultaneously would be feasible</w:t>
      </w:r>
      <w:r w:rsidR="00031ADC">
        <w:rPr>
          <w:rFonts w:ascii="Arial" w:hAnsi="Arial" w:cs="Arial"/>
        </w:rPr>
        <w:t>,</w:t>
      </w:r>
      <w:r w:rsidRPr="00CD517D">
        <w:rPr>
          <w:rFonts w:ascii="Arial" w:hAnsi="Arial" w:cs="Arial"/>
        </w:rPr>
        <w:t xml:space="preserve"> considering staffing and tracking/technological constraints. Given the administrative issues associated with our current leave policies, particularly in regard to the unlimited accrual of sick leave, we believe the Boards should consider the creation of a new s</w:t>
      </w:r>
      <w:r w:rsidR="00031ADC">
        <w:rPr>
          <w:rFonts w:ascii="Arial" w:hAnsi="Arial" w:cs="Arial"/>
        </w:rPr>
        <w:t>et of leave policies/procedures</w:t>
      </w:r>
      <w:r w:rsidRPr="00CD517D">
        <w:rPr>
          <w:rFonts w:ascii="Arial" w:hAnsi="Arial" w:cs="Arial"/>
        </w:rPr>
        <w:t xml:space="preserve"> applicable to all benefits-eligible employees.  These may include modifications to our Sick Leave Bank program, potentially capping sick leave accruals, and coordination of benefits with a new employer-paid STD/LTD plan, VRS disability (where applicable), and Social Security Disability. Such changes would creat</w:t>
      </w:r>
      <w:r w:rsidR="00031ADC">
        <w:rPr>
          <w:rFonts w:ascii="Arial" w:hAnsi="Arial" w:cs="Arial"/>
        </w:rPr>
        <w:t>e a true “safety net” for</w:t>
      </w:r>
      <w:r w:rsidRPr="00CD517D">
        <w:rPr>
          <w:rFonts w:ascii="Arial" w:hAnsi="Arial" w:cs="Arial"/>
        </w:rPr>
        <w:t xml:space="preserve"> all benefits-eligible employees, regardless of the duration of their employment here. Staff will continue to study these alternatives and will bring options for the Boards’ consideration in December.</w:t>
      </w:r>
    </w:p>
    <w:p w:rsidR="00846F56" w:rsidRPr="00CD517D" w:rsidRDefault="00846F56" w:rsidP="00B71159">
      <w:pPr>
        <w:spacing w:line="240" w:lineRule="auto"/>
        <w:rPr>
          <w:rFonts w:ascii="Arial" w:hAnsi="Arial" w:cs="Arial"/>
        </w:rPr>
      </w:pPr>
    </w:p>
    <w:sectPr w:rsidR="00846F56" w:rsidRPr="00CD517D" w:rsidSect="00CC5EA9">
      <w:pgSz w:w="12240" w:h="15840"/>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894EE875"/>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000006"/>
    <w:multiLevelType w:val="multilevel"/>
    <w:tmpl w:val="894EE87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0000008"/>
    <w:multiLevelType w:val="multilevel"/>
    <w:tmpl w:val="894EE87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4554590"/>
    <w:multiLevelType w:val="hybridMultilevel"/>
    <w:tmpl w:val="AAD41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5EC3AEE"/>
    <w:multiLevelType w:val="hybridMultilevel"/>
    <w:tmpl w:val="0C6A7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D517D"/>
    <w:rsid w:val="00031ADC"/>
    <w:rsid w:val="000D0918"/>
    <w:rsid w:val="00161FFD"/>
    <w:rsid w:val="001860E7"/>
    <w:rsid w:val="00367E72"/>
    <w:rsid w:val="003E624D"/>
    <w:rsid w:val="00493726"/>
    <w:rsid w:val="00745C88"/>
    <w:rsid w:val="00832FE9"/>
    <w:rsid w:val="00846F56"/>
    <w:rsid w:val="00857DAA"/>
    <w:rsid w:val="008D6F16"/>
    <w:rsid w:val="00B71159"/>
    <w:rsid w:val="00B74D14"/>
    <w:rsid w:val="00BE2BC3"/>
    <w:rsid w:val="00CC5EA9"/>
    <w:rsid w:val="00CD517D"/>
    <w:rsid w:val="00DB2FD0"/>
    <w:rsid w:val="00E725E4"/>
    <w:rsid w:val="00EB2E7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6F56"/>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517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3B9D627F5C05F42902E504789E0FF10" ma:contentTypeVersion="1" ma:contentTypeDescription="Create a new document." ma:contentTypeScope="" ma:versionID="c049f3a1dcdf791ef28311c57a2f790e">
  <xsd:schema xmlns:xsd="http://www.w3.org/2001/XMLSchema" xmlns:p="http://schemas.microsoft.com/office/2006/metadata/properties" targetNamespace="http://schemas.microsoft.com/office/2006/metadata/properties" ma:root="true" ma:fieldsID="bbd91c885d0188e456295ff4cc461ef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FD5C0EC6-7216-41A9-B8FD-F8BD03E6288F}">
  <ds:schemaRefs>
    <ds:schemaRef ds:uri="http://schemas.microsoft.com/sharepoint/v3/contenttype/forms"/>
  </ds:schemaRefs>
</ds:datastoreItem>
</file>

<file path=customXml/itemProps2.xml><?xml version="1.0" encoding="utf-8"?>
<ds:datastoreItem xmlns:ds="http://schemas.openxmlformats.org/officeDocument/2006/customXml" ds:itemID="{EB40611C-9889-4278-87EB-E8FA458D7B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6B6730B2-59E1-49F7-8AC5-ACA7DA5D0363}">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1175</Words>
  <Characters>6698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County of Albemarle</Company>
  <LinksUpToDate>false</LinksUpToDate>
  <CharactersWithSpaces>7858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aroberts3</dc:creator>
  <cp:lastModifiedBy>lgerome</cp:lastModifiedBy>
  <cp:revision>2</cp:revision>
  <dcterms:created xsi:type="dcterms:W3CDTF">2013-10-03T18:21:00Z</dcterms:created>
  <dcterms:modified xsi:type="dcterms:W3CDTF">2013-10-03T18:21:00Z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0x010100F3B9D627F5C05F42902E504789E0FF10</vt:lpwstr>
  </property>
</Properties>
</file>